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835"/>
        <w:tblW w:w="132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6"/>
        <w:gridCol w:w="2259"/>
        <w:gridCol w:w="2390"/>
        <w:gridCol w:w="2575"/>
        <w:gridCol w:w="2244"/>
        <w:gridCol w:w="1356"/>
      </w:tblGrid>
      <w:tr w:rsidR="00EB2BD2" w:rsidRPr="00EB2BD2" w14:paraId="3D4A210A" w14:textId="77777777" w:rsidTr="00EB2BD2">
        <w:trPr>
          <w:trHeight w:val="457"/>
        </w:trPr>
        <w:tc>
          <w:tcPr>
            <w:tcW w:w="13290" w:type="dxa"/>
            <w:gridSpan w:val="6"/>
            <w:tcBorders>
              <w:top w:val="single" w:sz="4" w:space="0" w:color="4472C4"/>
              <w:left w:val="single" w:sz="4" w:space="0" w:color="4472C4"/>
              <w:bottom w:val="single" w:sz="8" w:space="0" w:color="000000"/>
              <w:right w:val="single" w:sz="4" w:space="0" w:color="4472C4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4A1A6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40"/>
                <w:lang w:val="es-MX" w:eastAsia="es-GT"/>
                <w14:ligatures w14:val="none"/>
              </w:rPr>
              <w:t>2024-C3 SOLICITUDES DE LICENCIAS</w:t>
            </w:r>
          </w:p>
        </w:tc>
      </w:tr>
      <w:tr w:rsidR="00EB2BD2" w:rsidRPr="00EB2BD2" w14:paraId="487ADA20" w14:textId="77777777" w:rsidTr="00EB2BD2">
        <w:trPr>
          <w:trHeight w:val="457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25E43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TRANS. ESP. ESTANCADAS, EXPLOSIVOS IND. Y ARTEFACTOS PARA HACERLOS ESTALLAR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7242F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IMPORTAR, EXPORTAR, ADQUIRIR EN PLAZA, ALMACENAR Y USAR EXPLOSIVOS IND.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3CB81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IMPORTAR, VENDER, ALMACENAR Y ENAJENAR ESPECIES ESTANCADAS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3090D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 xml:space="preserve">TRANS. ARTIFICIOS PIROTECNICOS 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F14DD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EXPERTO EN EXPLOSIVOS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00D4B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TOTAL</w:t>
            </w:r>
          </w:p>
        </w:tc>
      </w:tr>
      <w:tr w:rsidR="00EB2BD2" w:rsidRPr="00EB2BD2" w14:paraId="7BB4F6CB" w14:textId="77777777" w:rsidTr="00EB2BD2">
        <w:trPr>
          <w:trHeight w:val="457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EDC56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222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7997F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5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387733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17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1C61B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195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9C6EA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0AEF7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442</w:t>
            </w:r>
          </w:p>
        </w:tc>
      </w:tr>
    </w:tbl>
    <w:p w14:paraId="686CCB5F" w14:textId="77777777" w:rsidR="000268E8" w:rsidRDefault="00EB2BD2">
      <w:r w:rsidRPr="00EB2BD2">
        <w:rPr>
          <w:noProof/>
        </w:rPr>
        <w:drawing>
          <wp:anchor distT="0" distB="0" distL="114300" distR="114300" simplePos="0" relativeHeight="251658240" behindDoc="1" locked="0" layoutInCell="1" allowOverlap="1" wp14:anchorId="62FCFEC8" wp14:editId="1EC731F9">
            <wp:simplePos x="0" y="0"/>
            <wp:positionH relativeFrom="column">
              <wp:posOffset>2014855</wp:posOffset>
            </wp:positionH>
            <wp:positionV relativeFrom="paragraph">
              <wp:posOffset>-241935</wp:posOffset>
            </wp:positionV>
            <wp:extent cx="4654145" cy="1861658"/>
            <wp:effectExtent l="0" t="0" r="0" b="5715"/>
            <wp:wrapNone/>
            <wp:docPr id="229555313" name="Imagen 3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D9005AA-AA1E-7ECA-C4A7-969C6A0ED1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1D9005AA-AA1E-7ECA-C4A7-969C6A0ED1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145" cy="186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68E8" w:rsidSect="00EB2B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2"/>
    <w:rsid w:val="00025A0A"/>
    <w:rsid w:val="000268E8"/>
    <w:rsid w:val="00083EE0"/>
    <w:rsid w:val="00260D81"/>
    <w:rsid w:val="005C6426"/>
    <w:rsid w:val="006012F5"/>
    <w:rsid w:val="00705E7D"/>
    <w:rsid w:val="008677F2"/>
    <w:rsid w:val="00EB2BD2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5DCA0"/>
  <w15:chartTrackingRefBased/>
  <w15:docId w15:val="{E766CFA4-5E90-4809-870B-271D8792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B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B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B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B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B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B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2B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B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2B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B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 Informatica</dc:creator>
  <cp:keywords/>
  <dc:description/>
  <cp:lastModifiedBy>DIRECCION GENERAL DE POLITICA DE DEFENSA</cp:lastModifiedBy>
  <cp:revision>3</cp:revision>
  <dcterms:created xsi:type="dcterms:W3CDTF">2025-01-07T21:04:00Z</dcterms:created>
  <dcterms:modified xsi:type="dcterms:W3CDTF">2025-03-19T14:25:00Z</dcterms:modified>
</cp:coreProperties>
</file>